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0883BF13"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10">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w:t>
            </w:r>
            <w:proofErr w:type="gramStart"/>
            <w:r w:rsidRPr="009F3040">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If yes or sometimes, please list their ages on the </w:t>
            </w:r>
            <w:proofErr w:type="gramStart"/>
            <w:r w:rsidRPr="009F3040">
              <w:rPr>
                <w:rFonts w:ascii="Arial" w:hAnsi="Arial" w:cs="Arial"/>
                <w:kern w:val="0"/>
                <w:sz w:val="16"/>
                <w:szCs w:val="16"/>
                <w:lang w:eastAsia="en-GB"/>
              </w:rPr>
              <w:t>next  August</w:t>
            </w:r>
            <w:proofErr w:type="gramEnd"/>
            <w:r w:rsidRPr="009F3040">
              <w:rPr>
                <w:rFonts w:ascii="Arial" w:hAnsi="Arial" w:cs="Arial"/>
                <w:kern w:val="0"/>
                <w:sz w:val="16"/>
                <w:szCs w:val="16"/>
                <w:lang w:eastAsia="en-GB"/>
              </w:rPr>
              <w:t xml:space="preserve">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proofErr w:type="gramStart"/>
            <w:r>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r w:rsidRPr="009F3040">
              <w:rPr>
                <w:rFonts w:ascii="Arial" w:hAnsi="Arial" w:cs="Arial"/>
                <w:kern w:val="0"/>
                <w:sz w:val="16"/>
                <w:szCs w:val="16"/>
                <w:lang w:eastAsia="en-GB"/>
              </w:rPr>
              <w:t xml:space="preserv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E36EB">
              <w:rPr>
                <w:rFonts w:ascii="Arial" w:hAnsi="Arial" w:cs="Arial"/>
                <w:kern w:val="0"/>
                <w:sz w:val="16"/>
                <w:szCs w:val="16"/>
                <w:lang w:eastAsia="en-GB"/>
              </w:rPr>
            </w:r>
            <w:r w:rsidR="001E36E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lastRenderedPageBreak/>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lastRenderedPageBreak/>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lastRenderedPageBreak/>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lastRenderedPageBreak/>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proofErr w:type="gramStart"/>
            <w:r w:rsidRPr="00D745DB">
              <w:rPr>
                <w:rFonts w:ascii="Tahoma" w:eastAsia="Calibri" w:hAnsi="Tahoma" w:cs="Tahoma"/>
                <w:kern w:val="0"/>
                <w:sz w:val="22"/>
                <w:szCs w:val="22"/>
              </w:rPr>
              <w:t>However</w:t>
            </w:r>
            <w:proofErr w:type="gramEnd"/>
            <w:r w:rsidRPr="00D745DB">
              <w:rPr>
                <w:rFonts w:ascii="Tahoma" w:eastAsia="Calibri" w:hAnsi="Tahoma" w:cs="Tahoma"/>
                <w:kern w:val="0"/>
                <w:sz w:val="22"/>
                <w:szCs w:val="22"/>
              </w:rPr>
              <w:t xml:space="preserve">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1E36EB">
              <w:rPr>
                <w:rFonts w:ascii="Tahoma" w:hAnsi="Tahoma" w:cs="Tahoma"/>
                <w:b/>
                <w:bCs/>
                <w:noProof/>
                <w:kern w:val="0"/>
                <w:sz w:val="22"/>
                <w:szCs w:val="22"/>
                <w:lang w:eastAsia="en-GB"/>
              </w:rPr>
            </w:r>
            <w:r w:rsidR="001E36EB">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2"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w:t>
            </w:r>
            <w:proofErr w:type="gramStart"/>
            <w:r w:rsidRPr="00D745DB">
              <w:rPr>
                <w:rFonts w:ascii="Tahoma" w:hAnsi="Tahoma" w:cs="Tahoma"/>
                <w:kern w:val="0"/>
                <w:sz w:val="22"/>
                <w:szCs w:val="22"/>
                <w:lang w:eastAsia="en-GB"/>
              </w:rPr>
              <w:t>i.e.</w:t>
            </w:r>
            <w:proofErr w:type="gramEnd"/>
            <w:r w:rsidRPr="00D745DB">
              <w:rPr>
                <w:rFonts w:ascii="Tahoma" w:hAnsi="Tahoma" w:cs="Tahoma"/>
                <w:kern w:val="0"/>
                <w:sz w:val="22"/>
                <w:szCs w:val="22"/>
                <w:lang w:eastAsia="en-GB"/>
              </w:rPr>
              <w:t xml:space="preserv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1E36EB">
              <w:rPr>
                <w:rFonts w:ascii="Tahoma" w:hAnsi="Tahoma" w:cs="Tahoma"/>
                <w:noProof/>
                <w:kern w:val="0"/>
                <w:sz w:val="22"/>
                <w:szCs w:val="22"/>
                <w:lang w:eastAsia="en-GB"/>
              </w:rPr>
            </w:r>
            <w:r w:rsidR="001E36EB">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3"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1E36EB">
              <w:rPr>
                <w:rFonts w:ascii="Tahoma" w:hAnsi="Tahoma" w:cs="Tahoma"/>
                <w:b/>
                <w:bCs/>
                <w:kern w:val="0"/>
                <w:sz w:val="22"/>
                <w:szCs w:val="22"/>
                <w:lang w:eastAsia="en-GB"/>
              </w:rPr>
            </w:r>
            <w:r w:rsidR="001E36EB">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For </w:t>
            </w:r>
            <w:proofErr w:type="gramStart"/>
            <w:r w:rsidRPr="00445CCE">
              <w:rPr>
                <w:rFonts w:ascii="Tahoma" w:hAnsi="Tahoma" w:cs="Tahoma"/>
                <w:kern w:val="0"/>
                <w:sz w:val="22"/>
                <w:szCs w:val="22"/>
                <w:lang w:eastAsia="en-GB"/>
              </w:rPr>
              <w:t>example</w:t>
            </w:r>
            <w:proofErr w:type="gramEnd"/>
            <w:r w:rsidRPr="00445CCE">
              <w:rPr>
                <w:rFonts w:ascii="Tahoma" w:hAnsi="Tahoma" w:cs="Tahoma"/>
                <w:kern w:val="0"/>
                <w:sz w:val="22"/>
                <w:szCs w:val="22"/>
                <w:lang w:eastAsia="en-GB"/>
              </w:rPr>
              <w:t xml:space="preserv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1E36EB">
              <w:rPr>
                <w:rFonts w:ascii="Tahoma" w:hAnsi="Tahoma" w:cs="Tahoma"/>
                <w:b/>
                <w:bCs/>
                <w:kern w:val="0"/>
                <w:sz w:val="22"/>
                <w:szCs w:val="22"/>
                <w:lang w:eastAsia="en-GB"/>
              </w:rPr>
            </w:r>
            <w:r w:rsidR="001E36EB">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1E36EB">
              <w:rPr>
                <w:rFonts w:ascii="Tahoma" w:hAnsi="Tahoma" w:cs="Tahoma"/>
                <w:kern w:val="0"/>
                <w:sz w:val="22"/>
                <w:szCs w:val="22"/>
                <w:lang w:eastAsia="en-GB"/>
              </w:rPr>
            </w:r>
            <w:r w:rsidR="001E36EB">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you have declared a disability above and you have satisfied the essential criteria (</w:t>
            </w:r>
            <w:proofErr w:type="gramStart"/>
            <w:r w:rsidRPr="00445CCE">
              <w:rPr>
                <w:rFonts w:ascii="Tahoma" w:hAnsi="Tahoma" w:cs="Tahoma"/>
                <w:kern w:val="0"/>
                <w:sz w:val="22"/>
                <w:szCs w:val="22"/>
                <w:lang w:eastAsia="en-GB"/>
              </w:rPr>
              <w:t>i.e.</w:t>
            </w:r>
            <w:proofErr w:type="gramEnd"/>
            <w:r w:rsidRPr="00445CCE">
              <w:rPr>
                <w:rFonts w:ascii="Tahoma" w:hAnsi="Tahoma" w:cs="Tahoma"/>
                <w:kern w:val="0"/>
                <w:sz w:val="22"/>
                <w:szCs w:val="22"/>
                <w:lang w:eastAsia="en-GB"/>
              </w:rPr>
              <w:t xml:space="preserv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kFpZfAcXoLKZcdT1Gbhg37Ez22Bf49sx2LYKdtgTuLeBEjMhI3LIg9aaLyhzw9sl11m5qlOAP/iYaTxAGWuw==" w:salt="pB+x6MUyyoHDbKdpoNaJ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177296"/>
    <w:rsid w:val="001E36EB"/>
    <w:rsid w:val="001F33DB"/>
    <w:rsid w:val="00211648"/>
    <w:rsid w:val="00227A55"/>
    <w:rsid w:val="00271375"/>
    <w:rsid w:val="002B7A78"/>
    <w:rsid w:val="003D11FC"/>
    <w:rsid w:val="003E046B"/>
    <w:rsid w:val="00416A82"/>
    <w:rsid w:val="004256B6"/>
    <w:rsid w:val="00445CCE"/>
    <w:rsid w:val="004726B1"/>
    <w:rsid w:val="004E34B2"/>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newfield.blackbur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jo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Nathan Wilkinson</cp:lastModifiedBy>
  <cp:revision>6</cp:revision>
  <cp:lastPrinted>2024-09-16T12:48:00Z</cp:lastPrinted>
  <dcterms:created xsi:type="dcterms:W3CDTF">2025-04-01T12:15:00Z</dcterms:created>
  <dcterms:modified xsi:type="dcterms:W3CDTF">2025-12-15T14:04:00Z</dcterms:modified>
</cp:coreProperties>
</file>